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1DE" w:rsidRDefault="008401DE" w:rsidP="008401DE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>Программа семинара:</w:t>
      </w:r>
    </w:p>
    <w:p w:rsidR="008401DE" w:rsidRDefault="008401DE" w:rsidP="008401DE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10:15-10:20</w:t>
      </w:r>
      <w:r>
        <w:rPr>
          <w:rFonts w:ascii="Arial" w:hAnsi="Arial" w:cs="Arial"/>
          <w:color w:val="000000"/>
        </w:rPr>
        <w:br/>
        <w:t>Приветственное слово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i/>
          <w:iCs/>
          <w:color w:val="000000"/>
        </w:rPr>
        <w:t>Василенко Наталья Николаевна</w:t>
      </w:r>
      <w:r>
        <w:rPr>
          <w:rFonts w:ascii="Arial" w:hAnsi="Arial" w:cs="Arial"/>
          <w:i/>
          <w:iCs/>
          <w:color w:val="000000"/>
        </w:rPr>
        <w:t>, заместитель начальника</w:t>
      </w:r>
      <w:r>
        <w:rPr>
          <w:rFonts w:ascii="Arial" w:hAnsi="Arial" w:cs="Arial"/>
          <w:color w:val="000000"/>
        </w:rPr>
        <w:br/>
        <w:t>(Дальневосточное ГУ Банка России)</w:t>
      </w:r>
    </w:p>
    <w:p w:rsidR="008401DE" w:rsidRDefault="008401DE" w:rsidP="008401DE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10:20-10:40</w:t>
      </w:r>
      <w:r>
        <w:rPr>
          <w:rFonts w:ascii="Arial" w:hAnsi="Arial" w:cs="Arial"/>
          <w:color w:val="000000"/>
        </w:rPr>
        <w:br/>
        <w:t>Финансовая устойчивость кредитных организаций. Как выбрать банк?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b/>
          <w:bCs/>
          <w:i/>
          <w:iCs/>
          <w:color w:val="000000"/>
        </w:rPr>
        <w:t>Чередник</w:t>
      </w:r>
      <w:proofErr w:type="spellEnd"/>
      <w:r>
        <w:rPr>
          <w:rFonts w:ascii="Arial" w:hAnsi="Arial" w:cs="Arial"/>
          <w:b/>
          <w:bCs/>
          <w:i/>
          <w:iCs/>
          <w:color w:val="000000"/>
        </w:rPr>
        <w:t xml:space="preserve"> Татьяна Михайловна</w:t>
      </w:r>
      <w:r>
        <w:rPr>
          <w:rFonts w:ascii="Arial" w:hAnsi="Arial" w:cs="Arial"/>
          <w:i/>
          <w:iCs/>
          <w:color w:val="000000"/>
        </w:rPr>
        <w:t>, ведущий эксперт отдела по связям с общественностью</w:t>
      </w:r>
      <w:r>
        <w:rPr>
          <w:rFonts w:ascii="Arial" w:hAnsi="Arial" w:cs="Arial"/>
          <w:color w:val="000000"/>
        </w:rPr>
        <w:br/>
        <w:t>(Дальневосточное ГУ Банка России)</w:t>
      </w:r>
    </w:p>
    <w:p w:rsidR="008401DE" w:rsidRDefault="008401DE" w:rsidP="008401DE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10:40-10:45 Ответы на вопросы</w:t>
      </w:r>
    </w:p>
    <w:p w:rsidR="008401DE" w:rsidRDefault="008401DE" w:rsidP="008401DE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10:45-11:05</w:t>
      </w:r>
      <w:r>
        <w:rPr>
          <w:rFonts w:ascii="Arial" w:hAnsi="Arial" w:cs="Arial"/>
          <w:color w:val="000000"/>
        </w:rPr>
        <w:br/>
        <w:t>Санация банка. Возникают ли риски в деятельности клиентов?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i/>
          <w:iCs/>
          <w:color w:val="000000"/>
        </w:rPr>
        <w:t>Баянов Максим Владимирович</w:t>
      </w:r>
      <w:r>
        <w:rPr>
          <w:rFonts w:ascii="Arial" w:hAnsi="Arial" w:cs="Arial"/>
          <w:i/>
          <w:iCs/>
          <w:color w:val="000000"/>
        </w:rPr>
        <w:t>, главный экономист отдела лицензирования деятельности кредитных организаций</w:t>
      </w:r>
      <w:r>
        <w:rPr>
          <w:rFonts w:ascii="Arial" w:hAnsi="Arial" w:cs="Arial"/>
          <w:color w:val="000000"/>
        </w:rPr>
        <w:br/>
        <w:t>(Дальневосточное ГУ Банка России)</w:t>
      </w:r>
    </w:p>
    <w:p w:rsidR="008401DE" w:rsidRDefault="008401DE" w:rsidP="008401DE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11:05-11:10 Ответы на вопросы</w:t>
      </w:r>
    </w:p>
    <w:p w:rsidR="008401DE" w:rsidRDefault="008401DE" w:rsidP="008401DE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11:10-11:20 Перерыв</w:t>
      </w:r>
    </w:p>
    <w:p w:rsidR="008401DE" w:rsidRDefault="008401DE" w:rsidP="008401DE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11:20-11:40</w:t>
      </w:r>
      <w:r>
        <w:rPr>
          <w:rFonts w:ascii="Arial" w:hAnsi="Arial" w:cs="Arial"/>
          <w:color w:val="000000"/>
        </w:rPr>
        <w:br/>
        <w:t>Мониторинг предприятий Банка России. История создания и перспективы участия для предприятий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b/>
          <w:bCs/>
          <w:i/>
          <w:iCs/>
          <w:color w:val="000000"/>
        </w:rPr>
        <w:t>Крумкачёва</w:t>
      </w:r>
      <w:proofErr w:type="spellEnd"/>
      <w:r>
        <w:rPr>
          <w:rFonts w:ascii="Arial" w:hAnsi="Arial" w:cs="Arial"/>
          <w:b/>
          <w:bCs/>
          <w:i/>
          <w:iCs/>
          <w:color w:val="000000"/>
        </w:rPr>
        <w:t xml:space="preserve"> Наталия Васильевна</w:t>
      </w:r>
      <w:r>
        <w:rPr>
          <w:rFonts w:ascii="Arial" w:hAnsi="Arial" w:cs="Arial"/>
          <w:i/>
          <w:iCs/>
          <w:color w:val="000000"/>
        </w:rPr>
        <w:t>, начальник отдела анализа деятельности нефинансовых предприятий Сводного экономического управления</w:t>
      </w:r>
      <w:r>
        <w:rPr>
          <w:rFonts w:ascii="Arial" w:hAnsi="Arial" w:cs="Arial"/>
          <w:color w:val="000000"/>
        </w:rPr>
        <w:br/>
        <w:t>(Дальневосточное ГУ Банка России)</w:t>
      </w:r>
    </w:p>
    <w:p w:rsidR="008401DE" w:rsidRDefault="008401DE" w:rsidP="008401DE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11:40-11:45 Ответы на вопросы</w:t>
      </w:r>
    </w:p>
    <w:p w:rsidR="008401DE" w:rsidRDefault="008401DE" w:rsidP="008401DE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11:45-12:05</w:t>
      </w:r>
      <w:r>
        <w:rPr>
          <w:rFonts w:ascii="Arial" w:hAnsi="Arial" w:cs="Arial"/>
          <w:color w:val="000000"/>
        </w:rPr>
        <w:br/>
        <w:t>Как использовать поручительство Гарантийного фонда, чтобы привлечь финансирование в банке?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i/>
          <w:iCs/>
          <w:color w:val="000000"/>
        </w:rPr>
        <w:t>Панькова Елена Юрьевна</w:t>
      </w:r>
      <w:r>
        <w:rPr>
          <w:rFonts w:ascii="Arial" w:hAnsi="Arial" w:cs="Arial"/>
          <w:i/>
          <w:iCs/>
          <w:color w:val="000000"/>
        </w:rPr>
        <w:t>, руководитель отдела поддержки малого и среднего бизнеса</w:t>
      </w:r>
      <w:r>
        <w:rPr>
          <w:rFonts w:ascii="Arial" w:hAnsi="Arial" w:cs="Arial"/>
          <w:color w:val="000000"/>
        </w:rPr>
        <w:br/>
        <w:t>(Гарантийный фонд Приморского края)</w:t>
      </w:r>
    </w:p>
    <w:p w:rsidR="008401DE" w:rsidRDefault="008401DE" w:rsidP="008401DE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12:05-12:10 Ответы на вопросы</w:t>
      </w:r>
    </w:p>
    <w:p w:rsidR="008401DE" w:rsidRDefault="008401DE" w:rsidP="008401DE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12:10-12:40</w:t>
      </w:r>
      <w:r>
        <w:rPr>
          <w:rFonts w:ascii="Arial" w:hAnsi="Arial" w:cs="Arial"/>
          <w:color w:val="000000"/>
        </w:rPr>
        <w:br/>
        <w:t>История бумажных денежных знаков в России (экскурсия)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i/>
          <w:iCs/>
          <w:color w:val="000000"/>
        </w:rPr>
        <w:t>Капустина Ольга Григорьевна</w:t>
      </w:r>
      <w:r>
        <w:rPr>
          <w:rFonts w:ascii="Arial" w:hAnsi="Arial" w:cs="Arial"/>
          <w:i/>
          <w:iCs/>
          <w:color w:val="000000"/>
        </w:rPr>
        <w:t>, ведущий эксперт отдела по связям с общественностью</w:t>
      </w:r>
      <w:r>
        <w:rPr>
          <w:rFonts w:ascii="Arial" w:hAnsi="Arial" w:cs="Arial"/>
          <w:color w:val="000000"/>
        </w:rPr>
        <w:br/>
        <w:t>(Дальневосточное ГУ Банка России)</w:t>
      </w:r>
    </w:p>
    <w:p w:rsidR="00A93875" w:rsidRDefault="00A93875">
      <w:bookmarkStart w:id="0" w:name="_GoBack"/>
      <w:bookmarkEnd w:id="0"/>
    </w:p>
    <w:sectPr w:rsidR="00A93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75"/>
    <w:rsid w:val="008401DE"/>
    <w:rsid w:val="00A9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75FA7-2182-4DAC-AED5-8E59D0E1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0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7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2018-01-30T02:50:00Z</dcterms:created>
  <dcterms:modified xsi:type="dcterms:W3CDTF">2018-01-30T02:50:00Z</dcterms:modified>
</cp:coreProperties>
</file>